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E66C" w14:textId="4CB1FE2B" w:rsidR="005A1E18" w:rsidRDefault="00641F1C"/>
    <w:p w14:paraId="37AF3D8B" w14:textId="77777777" w:rsidR="00BF7BC7" w:rsidRDefault="00BF7BC7" w:rsidP="00BF7BC7">
      <w:pPr>
        <w:pStyle w:val="mcntwordsection1"/>
        <w:spacing w:before="24" w:beforeAutospacing="0" w:after="0" w:afterAutospacing="0"/>
        <w:ind w:right="57"/>
        <w:jc w:val="both"/>
        <w:rPr>
          <w:color w:val="222222"/>
        </w:rPr>
      </w:pPr>
      <w:r>
        <w:rPr>
          <w:rFonts w:ascii="Calibri" w:hAnsi="Calibri" w:cs="Calibri"/>
          <w:b/>
          <w:bCs/>
          <w:color w:val="222222"/>
          <w:sz w:val="22"/>
          <w:szCs w:val="22"/>
        </w:rPr>
        <w:t>P</w:t>
      </w:r>
      <w:r>
        <w:rPr>
          <w:rFonts w:ascii="Calibri" w:hAnsi="Calibri" w:cs="Calibri"/>
          <w:b/>
          <w:bCs/>
          <w:color w:val="222222"/>
          <w:sz w:val="22"/>
          <w:szCs w:val="22"/>
          <w:shd w:val="clear" w:color="auto" w:fill="FFFFFF"/>
        </w:rPr>
        <w:t>rzegląd tygodniowy Ambasady RP w Dar es Salaam (27 kwietnia – 4  maja 2022 r.)</w:t>
      </w:r>
    </w:p>
    <w:p w14:paraId="58D8C1C1" w14:textId="77777777" w:rsidR="00BF7BC7" w:rsidRDefault="00BF7BC7" w:rsidP="00BF7BC7">
      <w:pPr>
        <w:pStyle w:val="mcntwordsection1"/>
        <w:spacing w:before="24" w:beforeAutospacing="0" w:after="0" w:afterAutospacing="0"/>
        <w:ind w:left="57" w:right="57"/>
        <w:jc w:val="both"/>
        <w:rPr>
          <w:color w:val="222222"/>
        </w:rPr>
      </w:pPr>
      <w:r>
        <w:rPr>
          <w:rFonts w:ascii="Calibri" w:hAnsi="Calibri" w:cs="Calibri"/>
          <w:color w:val="222222"/>
          <w:sz w:val="22"/>
          <w:szCs w:val="22"/>
        </w:rPr>
        <w:t> </w:t>
      </w:r>
      <w:r>
        <w:rPr>
          <w:rFonts w:ascii="Calibri" w:hAnsi="Calibri" w:cs="Calibri"/>
          <w:color w:val="1F497D"/>
          <w:sz w:val="22"/>
          <w:szCs w:val="22"/>
        </w:rPr>
        <w:t> </w:t>
      </w:r>
    </w:p>
    <w:p w14:paraId="0E8DF52A" w14:textId="77777777" w:rsidR="00BF7BC7" w:rsidRDefault="00BF7BC7" w:rsidP="00BF7BC7">
      <w:pPr>
        <w:pStyle w:val="mcntwordsection1"/>
        <w:spacing w:before="24" w:beforeAutospacing="0" w:after="120" w:afterAutospacing="0"/>
        <w:ind w:right="57"/>
        <w:jc w:val="both"/>
        <w:rPr>
          <w:color w:val="222222"/>
        </w:rPr>
      </w:pPr>
      <w:r>
        <w:rPr>
          <w:rFonts w:ascii="Calibri" w:hAnsi="Calibri" w:cs="Calibri"/>
          <w:b/>
          <w:bCs/>
          <w:color w:val="222222"/>
          <w:sz w:val="22"/>
          <w:szCs w:val="22"/>
        </w:rPr>
        <w:t xml:space="preserve">Tanzania. Raport z audytu rządowego przeprowadzonego pod kierownictwem Kontrolera i Audytora Generalnego (CAG) Charlesa </w:t>
      </w:r>
      <w:proofErr w:type="spellStart"/>
      <w:r>
        <w:rPr>
          <w:rFonts w:ascii="Calibri" w:hAnsi="Calibri" w:cs="Calibri"/>
          <w:b/>
          <w:bCs/>
          <w:color w:val="222222"/>
          <w:sz w:val="22"/>
          <w:szCs w:val="22"/>
        </w:rPr>
        <w:t>Kichere</w:t>
      </w:r>
      <w:proofErr w:type="spellEnd"/>
      <w:r>
        <w:rPr>
          <w:rFonts w:ascii="Calibri" w:hAnsi="Calibri" w:cs="Calibri"/>
          <w:b/>
          <w:bCs/>
          <w:color w:val="222222"/>
          <w:sz w:val="22"/>
          <w:szCs w:val="22"/>
        </w:rPr>
        <w:t xml:space="preserve"> ujawnił nadmierne wydatki i słabe planowanie w związku z budową Międzynarodowego Portu Lotniczego </w:t>
      </w:r>
      <w:proofErr w:type="spellStart"/>
      <w:r>
        <w:rPr>
          <w:rFonts w:ascii="Calibri" w:hAnsi="Calibri" w:cs="Calibri"/>
          <w:b/>
          <w:bCs/>
          <w:color w:val="222222"/>
          <w:sz w:val="22"/>
          <w:szCs w:val="22"/>
        </w:rPr>
        <w:t>Geita</w:t>
      </w:r>
      <w:proofErr w:type="spellEnd"/>
      <w:r>
        <w:rPr>
          <w:rFonts w:ascii="Calibri" w:hAnsi="Calibri" w:cs="Calibri"/>
          <w:b/>
          <w:bCs/>
          <w:color w:val="222222"/>
          <w:sz w:val="22"/>
          <w:szCs w:val="22"/>
        </w:rPr>
        <w:t xml:space="preserve"> (dawniej Chato) w północnej Tanzanii. Zgodnie z ustaleniami audytora w okresie od 2015/2016 do 2020/2021 r. na projekt wydano 22,65 mln USD, co stanowi niemal trzykrotność początkowo zakładanego budżetu wynoszącego 7,7 mln USD.</w:t>
      </w:r>
      <w:r>
        <w:rPr>
          <w:rStyle w:val="apple-converted-space"/>
          <w:rFonts w:ascii="Calibri" w:hAnsi="Calibri" w:cs="Calibri"/>
          <w:b/>
          <w:bCs/>
          <w:color w:val="222222"/>
          <w:sz w:val="22"/>
          <w:szCs w:val="22"/>
        </w:rPr>
        <w:t> </w:t>
      </w:r>
      <w:r>
        <w:rPr>
          <w:rFonts w:ascii="Calibri" w:hAnsi="Calibri" w:cs="Calibri"/>
          <w:color w:val="222222"/>
          <w:sz w:val="22"/>
          <w:szCs w:val="22"/>
        </w:rPr>
        <w:t>Jednym z największych problemów z publiczną oceną projektu było to, że nigdy nie został on – wbrew wymogom lokalnego prawa - zatwierdzony przez tanzański parlament. Ponadto audytorzy wykazali, że co najmniej 1,56 mln USD zostało pożyczone na realizację przedsięwzięcia z budżetów przeznaczonych na inne zatwierdzone projekty, a dotychczas żadne z pożyczonych w ten sposób środków nie zostały zwrócone, na czym ucierpiały pozostałe projekty. Dodatkowo, lotnisko zostało zbudowane bez uprzedniego przeprowadzenia studium wykonalności umożliwiającego ustalenie jego długoterminowej opłacalności komercyjnej.</w:t>
      </w:r>
    </w:p>
    <w:p w14:paraId="7702FCE2" w14:textId="77777777" w:rsidR="00BF7BC7" w:rsidRDefault="00BF7BC7" w:rsidP="00BF7BC7">
      <w:pPr>
        <w:pStyle w:val="mcntwordsection1"/>
        <w:spacing w:before="24" w:beforeAutospacing="0" w:after="120" w:afterAutospacing="0"/>
        <w:ind w:left="57" w:right="57"/>
        <w:jc w:val="both"/>
        <w:rPr>
          <w:color w:val="222222"/>
        </w:rPr>
      </w:pPr>
      <w:r>
        <w:rPr>
          <w:rFonts w:ascii="Calibri" w:hAnsi="Calibri" w:cs="Calibri"/>
          <w:i/>
          <w:iCs/>
          <w:color w:val="222222"/>
          <w:sz w:val="22"/>
          <w:szCs w:val="22"/>
        </w:rPr>
        <w:t xml:space="preserve">Komentarz:  Zlokalizowany stosunkowo blisko lotniska w </w:t>
      </w:r>
      <w:proofErr w:type="spellStart"/>
      <w:r>
        <w:rPr>
          <w:rFonts w:ascii="Calibri" w:hAnsi="Calibri" w:cs="Calibri"/>
          <w:i/>
          <w:iCs/>
          <w:color w:val="222222"/>
          <w:sz w:val="22"/>
          <w:szCs w:val="22"/>
        </w:rPr>
        <w:t>Mwanza</w:t>
      </w:r>
      <w:proofErr w:type="spellEnd"/>
      <w:r>
        <w:rPr>
          <w:rFonts w:ascii="Calibri" w:hAnsi="Calibri" w:cs="Calibri"/>
          <w:i/>
          <w:iCs/>
          <w:color w:val="222222"/>
          <w:sz w:val="22"/>
          <w:szCs w:val="22"/>
        </w:rPr>
        <w:t xml:space="preserve"> na zachodzie Tanzanii (w pobliżu Jeziora Wiktorii) i z pasem startowym zdolnym do przyjmowania dużych samolotów, takich jak Boeing 787 </w:t>
      </w:r>
      <w:proofErr w:type="spellStart"/>
      <w:r>
        <w:rPr>
          <w:rFonts w:ascii="Calibri" w:hAnsi="Calibri" w:cs="Calibri"/>
          <w:i/>
          <w:iCs/>
          <w:color w:val="222222"/>
          <w:sz w:val="22"/>
          <w:szCs w:val="22"/>
        </w:rPr>
        <w:t>Dreamliner</w:t>
      </w:r>
      <w:proofErr w:type="spellEnd"/>
      <w:r>
        <w:rPr>
          <w:rFonts w:ascii="Calibri" w:hAnsi="Calibri" w:cs="Calibri"/>
          <w:i/>
          <w:iCs/>
          <w:color w:val="222222"/>
          <w:sz w:val="22"/>
          <w:szCs w:val="22"/>
        </w:rPr>
        <w:t xml:space="preserve">, projekt stworzenia Międzynarodowego Portu Lotniczego </w:t>
      </w:r>
      <w:proofErr w:type="spellStart"/>
      <w:r>
        <w:rPr>
          <w:rFonts w:ascii="Calibri" w:hAnsi="Calibri" w:cs="Calibri"/>
          <w:i/>
          <w:iCs/>
          <w:color w:val="222222"/>
          <w:sz w:val="22"/>
          <w:szCs w:val="22"/>
        </w:rPr>
        <w:t>Geita</w:t>
      </w:r>
      <w:proofErr w:type="spellEnd"/>
      <w:r>
        <w:rPr>
          <w:rFonts w:ascii="Calibri" w:hAnsi="Calibri" w:cs="Calibri"/>
          <w:i/>
          <w:iCs/>
          <w:color w:val="222222"/>
          <w:sz w:val="22"/>
          <w:szCs w:val="22"/>
        </w:rPr>
        <w:t xml:space="preserve"> (Chato) był mocno forsowany przez zmarłego w ub. roku prezydenta Tanzanii Johna </w:t>
      </w:r>
      <w:proofErr w:type="spellStart"/>
      <w:r>
        <w:rPr>
          <w:rFonts w:ascii="Calibri" w:hAnsi="Calibri" w:cs="Calibri"/>
          <w:i/>
          <w:iCs/>
          <w:color w:val="222222"/>
          <w:sz w:val="22"/>
          <w:szCs w:val="22"/>
        </w:rPr>
        <w:t>Magufuliego</w:t>
      </w:r>
      <w:proofErr w:type="spellEnd"/>
      <w:r>
        <w:rPr>
          <w:rFonts w:ascii="Calibri" w:hAnsi="Calibri" w:cs="Calibri"/>
          <w:i/>
          <w:iCs/>
          <w:color w:val="222222"/>
          <w:sz w:val="22"/>
          <w:szCs w:val="22"/>
        </w:rPr>
        <w:t xml:space="preserve">, pomimo rad ekspertów zalecających ostrożność w realizacji tego przedsięwzięcia. Lotnisko, które znajduje się w pobliżu rodzinnego miasta Johna </w:t>
      </w:r>
      <w:proofErr w:type="spellStart"/>
      <w:r>
        <w:rPr>
          <w:rFonts w:ascii="Calibri" w:hAnsi="Calibri" w:cs="Calibri"/>
          <w:i/>
          <w:iCs/>
          <w:color w:val="222222"/>
          <w:sz w:val="22"/>
          <w:szCs w:val="22"/>
        </w:rPr>
        <w:t>Magufuli</w:t>
      </w:r>
      <w:proofErr w:type="spellEnd"/>
      <w:r>
        <w:rPr>
          <w:rFonts w:ascii="Calibri" w:hAnsi="Calibri" w:cs="Calibri"/>
          <w:i/>
          <w:iCs/>
          <w:color w:val="222222"/>
          <w:sz w:val="22"/>
          <w:szCs w:val="22"/>
        </w:rPr>
        <w:t xml:space="preserve">, już w pełni operacyjne, jednak nadal w znacznym stopniu pozostaje niewykorzystane. Przeprowadzony audyt wywołał nie tylko nowe pytania dotyczące komercyjnej opłacalności ww. lotniska, ale także kilku innych projektów zainicjowanych przez zmarłego lidera Tanzanii. Ambitny program rozwoju gospodarczego Tanzanii promowany przez prezydenta </w:t>
      </w:r>
      <w:proofErr w:type="spellStart"/>
      <w:r>
        <w:rPr>
          <w:rFonts w:ascii="Calibri" w:hAnsi="Calibri" w:cs="Calibri"/>
          <w:i/>
          <w:iCs/>
          <w:color w:val="222222"/>
          <w:sz w:val="22"/>
          <w:szCs w:val="22"/>
        </w:rPr>
        <w:t>Magufuliego</w:t>
      </w:r>
      <w:proofErr w:type="spellEnd"/>
      <w:r>
        <w:rPr>
          <w:rFonts w:ascii="Calibri" w:hAnsi="Calibri" w:cs="Calibri"/>
          <w:i/>
          <w:iCs/>
          <w:color w:val="222222"/>
          <w:sz w:val="22"/>
          <w:szCs w:val="22"/>
        </w:rPr>
        <w:t xml:space="preserve"> obejmował również m.in. centralną magistralę kolejową i elektrownię wodną na tamie im. Juliusa </w:t>
      </w:r>
      <w:proofErr w:type="spellStart"/>
      <w:r>
        <w:rPr>
          <w:rFonts w:ascii="Calibri" w:hAnsi="Calibri" w:cs="Calibri"/>
          <w:i/>
          <w:iCs/>
          <w:color w:val="222222"/>
          <w:sz w:val="22"/>
          <w:szCs w:val="22"/>
        </w:rPr>
        <w:t>Nyerere</w:t>
      </w:r>
      <w:proofErr w:type="spellEnd"/>
      <w:r>
        <w:rPr>
          <w:rFonts w:ascii="Calibri" w:hAnsi="Calibri" w:cs="Calibri"/>
          <w:i/>
          <w:iCs/>
          <w:color w:val="222222"/>
          <w:sz w:val="22"/>
          <w:szCs w:val="22"/>
        </w:rPr>
        <w:t xml:space="preserve"> o mocy 2100 MW w południowej Tanzanii. Ten ostatni  projekt polegający na stworzeniu zapory, który miał rozwiązać problemy energetyczne Tanzanii, do czasu przeprowadzenia audytu został ukończony zaledwie w 48,02%  zamiast w zakładanych do lipca 2021 r. ponad 94%. Wśród przyczyn opóźnienia wymienia się pandemię </w:t>
      </w:r>
      <w:proofErr w:type="spellStart"/>
      <w:r>
        <w:rPr>
          <w:rFonts w:ascii="Calibri" w:hAnsi="Calibri" w:cs="Calibri"/>
          <w:i/>
          <w:iCs/>
          <w:color w:val="222222"/>
          <w:sz w:val="22"/>
          <w:szCs w:val="22"/>
        </w:rPr>
        <w:t>koronawirusa</w:t>
      </w:r>
      <w:proofErr w:type="spellEnd"/>
      <w:r>
        <w:rPr>
          <w:rFonts w:ascii="Calibri" w:hAnsi="Calibri" w:cs="Calibri"/>
          <w:i/>
          <w:iCs/>
          <w:color w:val="222222"/>
          <w:sz w:val="22"/>
          <w:szCs w:val="22"/>
        </w:rPr>
        <w:t xml:space="preserve">, opóźnienia w pracach projektowych oraz częste wylewy rzeki </w:t>
      </w:r>
      <w:proofErr w:type="spellStart"/>
      <w:r>
        <w:rPr>
          <w:rFonts w:ascii="Calibri" w:hAnsi="Calibri" w:cs="Calibri"/>
          <w:i/>
          <w:iCs/>
          <w:color w:val="222222"/>
          <w:sz w:val="22"/>
          <w:szCs w:val="22"/>
        </w:rPr>
        <w:t>Rufidżi</w:t>
      </w:r>
      <w:proofErr w:type="spellEnd"/>
      <w:r>
        <w:rPr>
          <w:rFonts w:ascii="Calibri" w:hAnsi="Calibri" w:cs="Calibri"/>
          <w:i/>
          <w:iCs/>
          <w:color w:val="222222"/>
          <w:sz w:val="22"/>
          <w:szCs w:val="22"/>
        </w:rPr>
        <w:t>, na której znajduje się zapora.</w:t>
      </w:r>
    </w:p>
    <w:p w14:paraId="48AC65E2" w14:textId="77777777" w:rsidR="00BF7BC7" w:rsidRDefault="00BF7BC7" w:rsidP="00BF7BC7">
      <w:pPr>
        <w:pStyle w:val="mcntwordsection1"/>
        <w:spacing w:before="24" w:beforeAutospacing="0" w:after="120" w:afterAutospacing="0"/>
        <w:ind w:right="57"/>
        <w:jc w:val="both"/>
        <w:rPr>
          <w:color w:val="222222"/>
        </w:rPr>
      </w:pPr>
      <w:r>
        <w:rPr>
          <w:rFonts w:ascii="Calibri" w:hAnsi="Calibri" w:cs="Calibri"/>
          <w:color w:val="222222"/>
          <w:sz w:val="22"/>
          <w:szCs w:val="22"/>
        </w:rPr>
        <w:t> </w:t>
      </w:r>
    </w:p>
    <w:p w14:paraId="18CD6BA4" w14:textId="77777777" w:rsidR="00BF7BC7" w:rsidRDefault="00BF7BC7" w:rsidP="00BF7BC7">
      <w:pPr>
        <w:pStyle w:val="mcntwordsection1"/>
        <w:spacing w:before="24" w:beforeAutospacing="0" w:after="120" w:afterAutospacing="0"/>
        <w:jc w:val="both"/>
        <w:rPr>
          <w:color w:val="222222"/>
        </w:rPr>
      </w:pPr>
      <w:r>
        <w:rPr>
          <w:rFonts w:ascii="Calibri" w:hAnsi="Calibri" w:cs="Calibri"/>
          <w:b/>
          <w:bCs/>
          <w:color w:val="222222"/>
          <w:sz w:val="22"/>
          <w:szCs w:val="22"/>
        </w:rPr>
        <w:t>Tanzania. Stowarzyszenie Ekonomiczne Tanzanii (</w:t>
      </w:r>
      <w:proofErr w:type="spellStart"/>
      <w:r>
        <w:rPr>
          <w:rFonts w:ascii="Calibri" w:hAnsi="Calibri" w:cs="Calibri"/>
          <w:b/>
          <w:bCs/>
          <w:color w:val="222222"/>
          <w:sz w:val="22"/>
          <w:szCs w:val="22"/>
        </w:rPr>
        <w:t>Economic</w:t>
      </w:r>
      <w:proofErr w:type="spellEnd"/>
      <w:r>
        <w:rPr>
          <w:rFonts w:ascii="Calibri" w:hAnsi="Calibri" w:cs="Calibri"/>
          <w:b/>
          <w:bCs/>
          <w:color w:val="222222"/>
          <w:sz w:val="22"/>
          <w:szCs w:val="22"/>
        </w:rPr>
        <w:t xml:space="preserve"> </w:t>
      </w:r>
      <w:proofErr w:type="spellStart"/>
      <w:r>
        <w:rPr>
          <w:rFonts w:ascii="Calibri" w:hAnsi="Calibri" w:cs="Calibri"/>
          <w:b/>
          <w:bCs/>
          <w:color w:val="222222"/>
          <w:sz w:val="22"/>
          <w:szCs w:val="22"/>
        </w:rPr>
        <w:t>Society</w:t>
      </w:r>
      <w:proofErr w:type="spellEnd"/>
      <w:r>
        <w:rPr>
          <w:rFonts w:ascii="Calibri" w:hAnsi="Calibri" w:cs="Calibri"/>
          <w:b/>
          <w:bCs/>
          <w:color w:val="222222"/>
          <w:sz w:val="22"/>
          <w:szCs w:val="22"/>
        </w:rPr>
        <w:t xml:space="preserve"> of Tanzania) zorganizowało wirtualną konferencję, podczas której eksperci, w tym wykładowcy z tanzańskich uczelni, dyskutowali nt. wpływu wojny na Ukrainie m.in. na afrykańskie gospodarki (</w:t>
      </w:r>
      <w:proofErr w:type="spellStart"/>
      <w:r>
        <w:rPr>
          <w:rFonts w:ascii="Calibri" w:hAnsi="Calibri" w:cs="Calibri"/>
          <w:b/>
          <w:bCs/>
          <w:color w:val="222222"/>
          <w:sz w:val="22"/>
          <w:szCs w:val="22"/>
        </w:rPr>
        <w:t>Inflation</w:t>
      </w:r>
      <w:proofErr w:type="spellEnd"/>
      <w:r>
        <w:rPr>
          <w:rFonts w:ascii="Calibri" w:hAnsi="Calibri" w:cs="Calibri"/>
          <w:b/>
          <w:bCs/>
          <w:color w:val="222222"/>
          <w:sz w:val="22"/>
          <w:szCs w:val="22"/>
        </w:rPr>
        <w:t>: Russia-</w:t>
      </w:r>
      <w:proofErr w:type="spellStart"/>
      <w:r>
        <w:rPr>
          <w:rFonts w:ascii="Calibri" w:hAnsi="Calibri" w:cs="Calibri"/>
          <w:b/>
          <w:bCs/>
          <w:color w:val="222222"/>
          <w:sz w:val="22"/>
          <w:szCs w:val="22"/>
        </w:rPr>
        <w:t>Ukraine</w:t>
      </w:r>
      <w:proofErr w:type="spellEnd"/>
      <w:r>
        <w:rPr>
          <w:rFonts w:ascii="Calibri" w:hAnsi="Calibri" w:cs="Calibri"/>
          <w:b/>
          <w:bCs/>
          <w:color w:val="222222"/>
          <w:sz w:val="22"/>
          <w:szCs w:val="22"/>
        </w:rPr>
        <w:t xml:space="preserve"> War – </w:t>
      </w:r>
      <w:proofErr w:type="spellStart"/>
      <w:r>
        <w:rPr>
          <w:rFonts w:ascii="Calibri" w:hAnsi="Calibri" w:cs="Calibri"/>
          <w:b/>
          <w:bCs/>
          <w:color w:val="222222"/>
          <w:sz w:val="22"/>
          <w:szCs w:val="22"/>
        </w:rPr>
        <w:t>Impacts</w:t>
      </w:r>
      <w:proofErr w:type="spellEnd"/>
      <w:r>
        <w:rPr>
          <w:rFonts w:ascii="Calibri" w:hAnsi="Calibri" w:cs="Calibri"/>
          <w:b/>
          <w:bCs/>
          <w:color w:val="222222"/>
          <w:sz w:val="22"/>
          <w:szCs w:val="22"/>
        </w:rPr>
        <w:t xml:space="preserve"> and Solutions on </w:t>
      </w:r>
      <w:proofErr w:type="spellStart"/>
      <w:r>
        <w:rPr>
          <w:rFonts w:ascii="Calibri" w:hAnsi="Calibri" w:cs="Calibri"/>
          <w:b/>
          <w:bCs/>
          <w:color w:val="222222"/>
          <w:sz w:val="22"/>
          <w:szCs w:val="22"/>
        </w:rPr>
        <w:t>National</w:t>
      </w:r>
      <w:proofErr w:type="spellEnd"/>
      <w:r>
        <w:rPr>
          <w:rFonts w:ascii="Calibri" w:hAnsi="Calibri" w:cs="Calibri"/>
          <w:b/>
          <w:bCs/>
          <w:color w:val="222222"/>
          <w:sz w:val="22"/>
          <w:szCs w:val="22"/>
        </w:rPr>
        <w:t xml:space="preserve"> and International Level).</w:t>
      </w:r>
      <w:r>
        <w:rPr>
          <w:rStyle w:val="apple-converted-space"/>
          <w:rFonts w:ascii="Calibri" w:hAnsi="Calibri" w:cs="Calibri"/>
          <w:b/>
          <w:bCs/>
          <w:color w:val="222222"/>
          <w:sz w:val="22"/>
          <w:szCs w:val="22"/>
        </w:rPr>
        <w:t> </w:t>
      </w:r>
      <w:r>
        <w:rPr>
          <w:rFonts w:ascii="Calibri" w:hAnsi="Calibri" w:cs="Calibri"/>
          <w:color w:val="222222"/>
          <w:sz w:val="22"/>
          <w:szCs w:val="22"/>
        </w:rPr>
        <w:t>Podczas spotkania zwrócono uwagę, że</w:t>
      </w:r>
      <w:r>
        <w:rPr>
          <w:rStyle w:val="apple-converted-space"/>
          <w:rFonts w:ascii="Calibri" w:hAnsi="Calibri" w:cs="Calibri"/>
          <w:b/>
          <w:bCs/>
          <w:color w:val="222222"/>
          <w:sz w:val="22"/>
          <w:szCs w:val="22"/>
        </w:rPr>
        <w:t> </w:t>
      </w:r>
      <w:r>
        <w:rPr>
          <w:rFonts w:ascii="Calibri" w:hAnsi="Calibri" w:cs="Calibri"/>
          <w:color w:val="222222"/>
          <w:sz w:val="22"/>
          <w:szCs w:val="22"/>
        </w:rPr>
        <w:t>Tanzania znalazła się wśród krajów, które doświadczają zakłóceń w zakresie dostaw towarów w wyniku sankcji nałożonych na Rosję przez Stany Zjednoczone i ich zachodnich sojuszników  w zw. z rosyjską inwazją na Ukrainę. W Tanzanii już wzrosły ceny paliw, podobnie jak ceny oleju spożywczego, produktów rolnych, nawozów, pszenicy. W tym kontekście, zdaniem zgromadzonych ekspertów, Tanzania powinna wzmacniać swój krajowy łańcuch dostaw i pogłębiać integrację regionalną poprzez handel i planowanie długoterminowe, co ma pomóc utrzymywać ceny na akceptowalnych poziomach oraz łagodzić skutki konfliktu – wykorzystać należy m.in. przynależność Tanzanii do Wspólnoty Wschodnioafrykańskiej (EAC) oraz Wspólnoty Rozwoju Afryki Południowej (SADC). Kluczem do stabilizacji cen oraz zapewnienia ciągłości dostaw ma być zwiększenie lokalnej produkcji. W ocenie niektórych ekspertów rząd powinien też zaoferować dotacje rolnikom – choćby w związku ze wzrostem cen nawozów.</w:t>
      </w:r>
      <w:r>
        <w:rPr>
          <w:rStyle w:val="apple-converted-space"/>
          <w:rFonts w:ascii="Calibri" w:hAnsi="Calibri" w:cs="Calibri"/>
          <w:b/>
          <w:bCs/>
          <w:color w:val="222222"/>
          <w:sz w:val="22"/>
          <w:szCs w:val="22"/>
        </w:rPr>
        <w:t> </w:t>
      </w:r>
      <w:r>
        <w:rPr>
          <w:rFonts w:ascii="Calibri" w:hAnsi="Calibri" w:cs="Calibri"/>
          <w:b/>
          <w:bCs/>
          <w:color w:val="222222"/>
          <w:sz w:val="22"/>
          <w:szCs w:val="22"/>
        </w:rPr>
        <w:t xml:space="preserve">Uczestnicy debaty </w:t>
      </w:r>
      <w:proofErr w:type="spellStart"/>
      <w:r>
        <w:rPr>
          <w:rFonts w:ascii="Calibri" w:hAnsi="Calibri" w:cs="Calibri"/>
          <w:b/>
          <w:bCs/>
          <w:color w:val="222222"/>
          <w:sz w:val="22"/>
          <w:szCs w:val="22"/>
        </w:rPr>
        <w:t>wskazywali</w:t>
      </w:r>
      <w:r>
        <w:rPr>
          <w:rFonts w:ascii="Calibri" w:hAnsi="Calibri" w:cs="Calibri"/>
          <w:color w:val="222222"/>
          <w:sz w:val="22"/>
          <w:szCs w:val="22"/>
        </w:rPr>
        <w:t>także</w:t>
      </w:r>
      <w:proofErr w:type="spellEnd"/>
      <w:r>
        <w:rPr>
          <w:rStyle w:val="apple-converted-space"/>
          <w:rFonts w:ascii="Calibri" w:hAnsi="Calibri" w:cs="Calibri"/>
          <w:b/>
          <w:bCs/>
          <w:color w:val="222222"/>
          <w:sz w:val="22"/>
          <w:szCs w:val="22"/>
        </w:rPr>
        <w:t> </w:t>
      </w:r>
      <w:r>
        <w:rPr>
          <w:rFonts w:ascii="Calibri" w:hAnsi="Calibri" w:cs="Calibri"/>
          <w:b/>
          <w:bCs/>
          <w:color w:val="222222"/>
          <w:sz w:val="22"/>
          <w:szCs w:val="22"/>
        </w:rPr>
        <w:t>na konieczność zacieśniania relacji handlowych z krajami sąsiednimi, aby ograniczyć uzależnienie Tanzanii od importu z Rosji i Ukrainy</w:t>
      </w:r>
      <w:r>
        <w:rPr>
          <w:rFonts w:ascii="Calibri" w:hAnsi="Calibri" w:cs="Calibri"/>
          <w:color w:val="222222"/>
          <w:sz w:val="22"/>
          <w:szCs w:val="22"/>
        </w:rPr>
        <w:t>. Podczas spotkania wskazano dodatkowo, że inflacja w Tanzanii wynosi obecnie 3,6% i przewiduje się, że będzie rosła w kolejnych miesiącach, choć zdaniem ekspertów z Bank of Tanzania, powinna ona utrzymać się w zakładanych widełkach (3-5%), przynajmniej krótkoterminowo.</w:t>
      </w:r>
    </w:p>
    <w:p w14:paraId="1BA73292" w14:textId="77777777" w:rsidR="00BF7BC7" w:rsidRDefault="00BF7BC7" w:rsidP="00BF7BC7">
      <w:pPr>
        <w:pStyle w:val="mcntwordsection1"/>
        <w:spacing w:before="24" w:beforeAutospacing="0" w:after="120" w:afterAutospacing="0"/>
        <w:jc w:val="both"/>
        <w:rPr>
          <w:color w:val="222222"/>
        </w:rPr>
      </w:pPr>
      <w:r>
        <w:rPr>
          <w:rFonts w:ascii="Calibri" w:hAnsi="Calibri" w:cs="Calibri"/>
          <w:color w:val="222222"/>
          <w:sz w:val="22"/>
          <w:szCs w:val="22"/>
        </w:rPr>
        <w:lastRenderedPageBreak/>
        <w:t> </w:t>
      </w:r>
    </w:p>
    <w:p w14:paraId="784BC328" w14:textId="77777777" w:rsidR="00BF7BC7" w:rsidRDefault="00BF7BC7" w:rsidP="00BF7BC7">
      <w:pPr>
        <w:pStyle w:val="mcntwordsection1"/>
        <w:spacing w:before="24" w:beforeAutospacing="0" w:after="120" w:afterAutospacing="0"/>
        <w:jc w:val="both"/>
        <w:rPr>
          <w:color w:val="222222"/>
        </w:rPr>
      </w:pPr>
      <w:r>
        <w:rPr>
          <w:rFonts w:ascii="Calibri" w:hAnsi="Calibri" w:cs="Calibri"/>
          <w:b/>
          <w:bCs/>
          <w:color w:val="222222"/>
          <w:sz w:val="22"/>
          <w:szCs w:val="22"/>
        </w:rPr>
        <w:t xml:space="preserve">Tanzania. Prezydent Tanzanii </w:t>
      </w:r>
      <w:proofErr w:type="spellStart"/>
      <w:r>
        <w:rPr>
          <w:rFonts w:ascii="Calibri" w:hAnsi="Calibri" w:cs="Calibri"/>
          <w:b/>
          <w:bCs/>
          <w:color w:val="222222"/>
          <w:sz w:val="22"/>
          <w:szCs w:val="22"/>
        </w:rPr>
        <w:t>Samia</w:t>
      </w:r>
      <w:proofErr w:type="spellEnd"/>
      <w:r>
        <w:rPr>
          <w:rFonts w:ascii="Calibri" w:hAnsi="Calibri" w:cs="Calibri"/>
          <w:b/>
          <w:bCs/>
          <w:color w:val="222222"/>
          <w:sz w:val="22"/>
          <w:szCs w:val="22"/>
        </w:rPr>
        <w:t xml:space="preserve"> </w:t>
      </w:r>
      <w:proofErr w:type="spellStart"/>
      <w:r>
        <w:rPr>
          <w:rFonts w:ascii="Calibri" w:hAnsi="Calibri" w:cs="Calibri"/>
          <w:b/>
          <w:bCs/>
          <w:color w:val="222222"/>
          <w:sz w:val="22"/>
          <w:szCs w:val="22"/>
        </w:rPr>
        <w:t>Suluhu</w:t>
      </w:r>
      <w:proofErr w:type="spellEnd"/>
      <w:r>
        <w:rPr>
          <w:rFonts w:ascii="Calibri" w:hAnsi="Calibri" w:cs="Calibri"/>
          <w:b/>
          <w:bCs/>
          <w:color w:val="222222"/>
          <w:sz w:val="22"/>
          <w:szCs w:val="22"/>
        </w:rPr>
        <w:t xml:space="preserve"> Hassan poleciła Ministerstwu Informacji, Komunikacji i Technologii Informacyjnych współpracę z interesariuszami z obszaru mediów nad realizacją przeglądu ustawy o usługach medialnych z 2016 r., aby umożliwić dziennikarzom i domom </w:t>
      </w:r>
      <w:proofErr w:type="spellStart"/>
      <w:r>
        <w:rPr>
          <w:rFonts w:ascii="Calibri" w:hAnsi="Calibri" w:cs="Calibri"/>
          <w:b/>
          <w:bCs/>
          <w:color w:val="222222"/>
          <w:sz w:val="22"/>
          <w:szCs w:val="22"/>
        </w:rPr>
        <w:t>mediowym</w:t>
      </w:r>
      <w:proofErr w:type="spellEnd"/>
      <w:r>
        <w:rPr>
          <w:rFonts w:ascii="Calibri" w:hAnsi="Calibri" w:cs="Calibri"/>
          <w:b/>
          <w:bCs/>
          <w:color w:val="222222"/>
          <w:sz w:val="22"/>
          <w:szCs w:val="22"/>
        </w:rPr>
        <w:t xml:space="preserve"> swobodne wykonywanie ich obowiązków.</w:t>
      </w:r>
      <w:r>
        <w:rPr>
          <w:rStyle w:val="apple-converted-space"/>
          <w:rFonts w:ascii="Calibri" w:hAnsi="Calibri" w:cs="Calibri"/>
          <w:b/>
          <w:bCs/>
          <w:color w:val="222222"/>
          <w:sz w:val="22"/>
          <w:szCs w:val="22"/>
        </w:rPr>
        <w:t> </w:t>
      </w:r>
      <w:r>
        <w:rPr>
          <w:rFonts w:ascii="Calibri" w:hAnsi="Calibri" w:cs="Calibri"/>
          <w:color w:val="222222"/>
          <w:sz w:val="22"/>
          <w:szCs w:val="22"/>
        </w:rPr>
        <w:t xml:space="preserve">Prezydent zwróciła się do redaktorów, dziennikarzy, urzędników państwowych, dyplomatów i darczyńców, którzy zgromadzili się w </w:t>
      </w:r>
      <w:proofErr w:type="spellStart"/>
      <w:r>
        <w:rPr>
          <w:rFonts w:ascii="Calibri" w:hAnsi="Calibri" w:cs="Calibri"/>
          <w:color w:val="222222"/>
          <w:sz w:val="22"/>
          <w:szCs w:val="22"/>
        </w:rPr>
        <w:t>Arushy</w:t>
      </w:r>
      <w:proofErr w:type="spellEnd"/>
      <w:r>
        <w:rPr>
          <w:rFonts w:ascii="Calibri" w:hAnsi="Calibri" w:cs="Calibri"/>
          <w:color w:val="222222"/>
          <w:sz w:val="22"/>
          <w:szCs w:val="22"/>
        </w:rPr>
        <w:t xml:space="preserve"> w północnej Tanzanii, aby uczcić Światowy Dzień Wolności Prasy 3 maja i wezwała ich do „wymyślenia lepszych i przyjaznych praw i przepisów, które chroniłyby dziennikarzy i otwierały więcej przestrzeni dla wolności wypowiedzi i mediów”. Zwróciła też uwagę, że afrykańskie media powinny przestać koncentrować się na kopiowaniu zagranicznych wiadomości, by je następnie rozpowszechniać za pośrednictwem lokalnych platform medialnych. „Powinniśmy sprawić, by nasze afrykańskie platformy medialne wspierały nasze cele rozwojowe i promowały bogate zasoby Afryki, a nie [powielały] stereotypowe reportaże znajdując się pod wpływem zagranicznych mediów spoza Afryki” – oceniła.</w:t>
      </w:r>
    </w:p>
    <w:p w14:paraId="0D8AD79C" w14:textId="77777777" w:rsidR="00BF7BC7" w:rsidRDefault="00BF7BC7" w:rsidP="00BF7BC7">
      <w:pPr>
        <w:pStyle w:val="mcntwordsection1"/>
        <w:spacing w:before="24" w:beforeAutospacing="0" w:after="120" w:afterAutospacing="0"/>
        <w:ind w:right="57"/>
        <w:jc w:val="both"/>
        <w:rPr>
          <w:color w:val="222222"/>
        </w:rPr>
      </w:pPr>
      <w:r>
        <w:rPr>
          <w:rFonts w:ascii="Calibri" w:hAnsi="Calibri" w:cs="Calibri"/>
          <w:color w:val="222222"/>
          <w:sz w:val="22"/>
          <w:szCs w:val="22"/>
        </w:rPr>
        <w:t> </w:t>
      </w:r>
    </w:p>
    <w:p w14:paraId="227E3BBD" w14:textId="77777777" w:rsidR="00BF7BC7" w:rsidRDefault="00BF7BC7" w:rsidP="00BF7BC7">
      <w:pPr>
        <w:pStyle w:val="mcntwordsection1"/>
        <w:spacing w:before="24" w:beforeAutospacing="0" w:after="120" w:afterAutospacing="0"/>
        <w:jc w:val="both"/>
        <w:rPr>
          <w:color w:val="222222"/>
        </w:rPr>
      </w:pPr>
      <w:r>
        <w:rPr>
          <w:rFonts w:ascii="Calibri" w:hAnsi="Calibri" w:cs="Calibri"/>
          <w:b/>
          <w:bCs/>
          <w:color w:val="222222"/>
          <w:sz w:val="22"/>
          <w:szCs w:val="22"/>
        </w:rPr>
        <w:t>Tanzania</w:t>
      </w:r>
      <w:r>
        <w:rPr>
          <w:rFonts w:ascii="Calibri" w:hAnsi="Calibri" w:cs="Calibri"/>
          <w:color w:val="222222"/>
          <w:sz w:val="22"/>
          <w:szCs w:val="22"/>
        </w:rPr>
        <w:t>.</w:t>
      </w:r>
      <w:r>
        <w:rPr>
          <w:rStyle w:val="apple-converted-space"/>
          <w:rFonts w:ascii="Calibri" w:hAnsi="Calibri" w:cs="Calibri"/>
          <w:color w:val="222222"/>
          <w:sz w:val="22"/>
          <w:szCs w:val="22"/>
        </w:rPr>
        <w:t> </w:t>
      </w:r>
      <w:r>
        <w:rPr>
          <w:rFonts w:ascii="Calibri" w:hAnsi="Calibri" w:cs="Calibri"/>
          <w:b/>
          <w:bCs/>
          <w:color w:val="222222"/>
          <w:sz w:val="22"/>
          <w:szCs w:val="22"/>
        </w:rPr>
        <w:t xml:space="preserve">Organizacja NZ ds. Wyżywienia i Rolnictwa (FAO) oraz rząd Tanzanii – za pośrednictwem flagowego programu finansowanego przez UE: </w:t>
      </w:r>
      <w:proofErr w:type="spellStart"/>
      <w:r>
        <w:rPr>
          <w:rFonts w:ascii="Calibri" w:hAnsi="Calibri" w:cs="Calibri"/>
          <w:b/>
          <w:bCs/>
          <w:color w:val="222222"/>
          <w:sz w:val="22"/>
          <w:szCs w:val="22"/>
        </w:rPr>
        <w:t>Agri</w:t>
      </w:r>
      <w:proofErr w:type="spellEnd"/>
      <w:r>
        <w:rPr>
          <w:rFonts w:ascii="Calibri" w:hAnsi="Calibri" w:cs="Calibri"/>
          <w:b/>
          <w:bCs/>
          <w:color w:val="222222"/>
          <w:sz w:val="22"/>
          <w:szCs w:val="22"/>
        </w:rPr>
        <w:t>-Connect – rozpoczęły krajową kampanię służącą promowaniu zdrowych nawyków żywieniowych w Tanzanii w oparciu o lokalnie dostępną żywność.</w:t>
      </w:r>
      <w:r>
        <w:rPr>
          <w:rStyle w:val="apple-converted-space"/>
          <w:rFonts w:ascii="Calibri" w:hAnsi="Calibri" w:cs="Calibri"/>
          <w:b/>
          <w:bCs/>
          <w:color w:val="222222"/>
          <w:sz w:val="22"/>
          <w:szCs w:val="22"/>
        </w:rPr>
        <w:t> </w:t>
      </w:r>
      <w:r>
        <w:rPr>
          <w:rFonts w:ascii="Calibri" w:hAnsi="Calibri" w:cs="Calibri"/>
          <w:color w:val="222222"/>
          <w:sz w:val="22"/>
          <w:szCs w:val="22"/>
        </w:rPr>
        <w:t xml:space="preserve">Rozpoczynając kampanię w ostatni weekend w Dar es Salaam, dyrektor ds. bezpieczeństwa żywnościowego w tanzańskim Ministerstwie Rolnictwa dr </w:t>
      </w:r>
      <w:proofErr w:type="spellStart"/>
      <w:r>
        <w:rPr>
          <w:rFonts w:ascii="Calibri" w:hAnsi="Calibri" w:cs="Calibri"/>
          <w:color w:val="222222"/>
          <w:sz w:val="22"/>
          <w:szCs w:val="22"/>
        </w:rPr>
        <w:t>Honest</w:t>
      </w:r>
      <w:proofErr w:type="spellEnd"/>
      <w:r>
        <w:rPr>
          <w:rFonts w:ascii="Calibri" w:hAnsi="Calibri" w:cs="Calibri"/>
          <w:color w:val="222222"/>
          <w:sz w:val="22"/>
          <w:szCs w:val="22"/>
        </w:rPr>
        <w:t xml:space="preserve"> </w:t>
      </w:r>
      <w:proofErr w:type="spellStart"/>
      <w:r>
        <w:rPr>
          <w:rFonts w:ascii="Calibri" w:hAnsi="Calibri" w:cs="Calibri"/>
          <w:color w:val="222222"/>
          <w:sz w:val="22"/>
          <w:szCs w:val="22"/>
        </w:rPr>
        <w:t>Kessy</w:t>
      </w:r>
      <w:proofErr w:type="spellEnd"/>
      <w:r>
        <w:rPr>
          <w:rFonts w:ascii="Calibri" w:hAnsi="Calibri" w:cs="Calibri"/>
          <w:color w:val="222222"/>
          <w:sz w:val="22"/>
          <w:szCs w:val="22"/>
        </w:rPr>
        <w:t xml:space="preserve"> powiedział, że kwestia odżywiania jest priorytetem tutejszego rządu, a kampania ta rozpoczyna się we właściwym czasie, ponieważ świat zmaga się obecnie z walką ze skutkami pandemii Covid-19. Dodał, że</w:t>
      </w:r>
      <w:r>
        <w:rPr>
          <w:rStyle w:val="apple-converted-space"/>
          <w:rFonts w:ascii="Calibri" w:hAnsi="Calibri" w:cs="Calibri"/>
          <w:color w:val="222222"/>
          <w:sz w:val="22"/>
          <w:szCs w:val="22"/>
        </w:rPr>
        <w:t> </w:t>
      </w:r>
      <w:r>
        <w:rPr>
          <w:rFonts w:ascii="Calibri" w:hAnsi="Calibri" w:cs="Calibri"/>
          <w:b/>
          <w:bCs/>
          <w:color w:val="222222"/>
          <w:sz w:val="22"/>
          <w:szCs w:val="22"/>
        </w:rPr>
        <w:t>rząd Tanzanii zachęca do większych inwestycji w rolnictwo dla zwiększenia jego wydajności, w produkcję żywności i edukację nt. żywienia</w:t>
      </w:r>
      <w:r>
        <w:rPr>
          <w:rStyle w:val="apple-converted-space"/>
          <w:rFonts w:ascii="Calibri" w:hAnsi="Calibri" w:cs="Calibri"/>
          <w:color w:val="222222"/>
          <w:sz w:val="22"/>
          <w:szCs w:val="22"/>
        </w:rPr>
        <w:t> </w:t>
      </w:r>
      <w:r>
        <w:rPr>
          <w:rFonts w:ascii="Calibri" w:hAnsi="Calibri" w:cs="Calibri"/>
          <w:color w:val="222222"/>
          <w:sz w:val="22"/>
          <w:szCs w:val="22"/>
        </w:rPr>
        <w:t>mającą na celu przekazywanie wiedzy o znaczeniu zdrowej diety w zapobieganiu zaburzeniom żywieniowym i poprawie odporności organizmu. Podczas inauguracji odniesiono się też do walki z problemem wysokiego poziomu niedożywienia w niektórych regionach Tanzanii, dla którego rozwiązania kluczowe jest pełne wykorzystanie przez Tanzanię jej wysokiego potencjału w dziedzinie rolnictwa.</w:t>
      </w:r>
    </w:p>
    <w:p w14:paraId="5FC680C0" w14:textId="77777777" w:rsidR="00BF7BC7" w:rsidRDefault="00BF7BC7" w:rsidP="00BF7BC7">
      <w:pPr>
        <w:pStyle w:val="mcntwordsection1"/>
        <w:spacing w:before="24" w:beforeAutospacing="0" w:after="120" w:afterAutospacing="0"/>
        <w:jc w:val="both"/>
        <w:rPr>
          <w:color w:val="222222"/>
        </w:rPr>
      </w:pPr>
      <w:r>
        <w:rPr>
          <w:rFonts w:ascii="Calibri" w:hAnsi="Calibri" w:cs="Calibri"/>
          <w:i/>
          <w:iCs/>
          <w:color w:val="222222"/>
          <w:sz w:val="22"/>
          <w:szCs w:val="22"/>
        </w:rPr>
        <w:t xml:space="preserve">Komentarz:  Kampania </w:t>
      </w:r>
      <w:proofErr w:type="spellStart"/>
      <w:r>
        <w:rPr>
          <w:rFonts w:ascii="Calibri" w:hAnsi="Calibri" w:cs="Calibri"/>
          <w:i/>
          <w:iCs/>
          <w:color w:val="222222"/>
          <w:sz w:val="22"/>
          <w:szCs w:val="22"/>
        </w:rPr>
        <w:t>Agri</w:t>
      </w:r>
      <w:proofErr w:type="spellEnd"/>
      <w:r>
        <w:rPr>
          <w:rFonts w:ascii="Calibri" w:hAnsi="Calibri" w:cs="Calibri"/>
          <w:i/>
          <w:iCs/>
          <w:color w:val="222222"/>
          <w:sz w:val="22"/>
          <w:szCs w:val="22"/>
        </w:rPr>
        <w:t xml:space="preserve">-Connect ma zmobilizować partnerów i przyczynić się do poprawy zdrowia i podniesienia dochodów ludności w Tanzanii. Prowadzony przez FAO program zatytułowany: „Budowanie odporności systemów rolno-spożywczych i lepsze odżywanie w kontekście globalnej pandemii” jest czwartym komponentem projektu </w:t>
      </w:r>
      <w:proofErr w:type="spellStart"/>
      <w:r>
        <w:rPr>
          <w:rFonts w:ascii="Calibri" w:hAnsi="Calibri" w:cs="Calibri"/>
          <w:i/>
          <w:iCs/>
          <w:color w:val="222222"/>
          <w:sz w:val="22"/>
          <w:szCs w:val="22"/>
        </w:rPr>
        <w:t>Agri</w:t>
      </w:r>
      <w:proofErr w:type="spellEnd"/>
      <w:r>
        <w:rPr>
          <w:rFonts w:ascii="Calibri" w:hAnsi="Calibri" w:cs="Calibri"/>
          <w:i/>
          <w:iCs/>
          <w:color w:val="222222"/>
          <w:sz w:val="22"/>
          <w:szCs w:val="22"/>
        </w:rPr>
        <w:t>-Connect wspierającego łańcuchy wartości na rzecz wspólnego dobrobytu, a koncentruje się on przede wszystkim na odżywianiu i tworzeniu systemów pomocowych pomagających łagodzić skutki takich zdarzeń jak pandemia w zakresie dostępności do żywności. Krajowa kampania żywieniowa pod hasłem „Dobre odżywienie to inwestycja”, która obejmie działania takie jak szkolenia dla młodzieży, ma dotrzeć w ciągu dwóch lat do 32 mln osób za pośrednictwem platform tradycyjnych i mediów społecznościowych.</w:t>
      </w:r>
    </w:p>
    <w:p w14:paraId="5D461D57" w14:textId="77777777" w:rsidR="00BF7BC7" w:rsidRDefault="00BF7BC7" w:rsidP="00BF7BC7">
      <w:pPr>
        <w:pStyle w:val="mcntwordsection1"/>
        <w:spacing w:before="24" w:beforeAutospacing="0" w:after="120" w:afterAutospacing="0"/>
        <w:ind w:right="57"/>
        <w:jc w:val="both"/>
        <w:rPr>
          <w:color w:val="222222"/>
        </w:rPr>
      </w:pPr>
      <w:r>
        <w:rPr>
          <w:rFonts w:ascii="Calibri" w:hAnsi="Calibri" w:cs="Calibri"/>
          <w:color w:val="222222"/>
          <w:sz w:val="22"/>
          <w:szCs w:val="22"/>
        </w:rPr>
        <w:t> </w:t>
      </w:r>
    </w:p>
    <w:p w14:paraId="65E07968" w14:textId="77777777" w:rsidR="00BF7BC7" w:rsidRDefault="00BF7BC7" w:rsidP="00BF7BC7">
      <w:pPr>
        <w:pStyle w:val="mcntwordsection1"/>
        <w:spacing w:before="24" w:beforeAutospacing="0" w:after="120" w:afterAutospacing="0"/>
        <w:jc w:val="both"/>
        <w:rPr>
          <w:color w:val="222222"/>
        </w:rPr>
      </w:pPr>
      <w:r>
        <w:rPr>
          <w:rFonts w:ascii="Calibri" w:hAnsi="Calibri" w:cs="Calibri"/>
          <w:b/>
          <w:bCs/>
          <w:color w:val="222222"/>
          <w:sz w:val="22"/>
          <w:szCs w:val="22"/>
        </w:rPr>
        <w:t xml:space="preserve">Rwanda/Burundi. Minister ds. stosunków zewnętrznych i współpracy rozwojowej Burundi Albert </w:t>
      </w:r>
      <w:proofErr w:type="spellStart"/>
      <w:r>
        <w:rPr>
          <w:rFonts w:ascii="Calibri" w:hAnsi="Calibri" w:cs="Calibri"/>
          <w:b/>
          <w:bCs/>
          <w:color w:val="222222"/>
          <w:sz w:val="22"/>
          <w:szCs w:val="22"/>
        </w:rPr>
        <w:t>Shiningiro</w:t>
      </w:r>
      <w:proofErr w:type="spellEnd"/>
      <w:r>
        <w:rPr>
          <w:rFonts w:ascii="Calibri" w:hAnsi="Calibri" w:cs="Calibri"/>
          <w:b/>
          <w:bCs/>
          <w:color w:val="222222"/>
          <w:sz w:val="22"/>
          <w:szCs w:val="22"/>
        </w:rPr>
        <w:t xml:space="preserve"> oświadczył we wtorek, że proces normalizacji stosunków z Rwandą przebiega normalnie i znajduje się na zadowalającym poziomie.</w:t>
      </w:r>
      <w:r>
        <w:rPr>
          <w:rStyle w:val="apple-converted-space"/>
          <w:rFonts w:ascii="Calibri" w:hAnsi="Calibri" w:cs="Calibri"/>
          <w:color w:val="222222"/>
          <w:sz w:val="22"/>
          <w:szCs w:val="22"/>
        </w:rPr>
        <w:t> </w:t>
      </w:r>
      <w:r>
        <w:rPr>
          <w:rFonts w:ascii="Calibri" w:hAnsi="Calibri" w:cs="Calibri"/>
          <w:b/>
          <w:bCs/>
          <w:color w:val="222222"/>
          <w:sz w:val="22"/>
          <w:szCs w:val="22"/>
        </w:rPr>
        <w:t>W jego ocenie przekazanie sądom burundyjskim uciekających do Kigali puczystów będzie głównym punktem zwrotnym w normalizacji więzi przyjaźni i współpracy między dwoma krajami</w:t>
      </w:r>
      <w:r>
        <w:rPr>
          <w:rFonts w:ascii="Calibri" w:hAnsi="Calibri" w:cs="Calibri"/>
          <w:color w:val="222222"/>
          <w:sz w:val="22"/>
          <w:szCs w:val="22"/>
        </w:rPr>
        <w:t>, które muszą współpracować choćby z powodu ich położenia geograficznego i historii.</w:t>
      </w:r>
    </w:p>
    <w:p w14:paraId="6F9E6CB6" w14:textId="77777777" w:rsidR="00BF7BC7" w:rsidRDefault="00BF7BC7" w:rsidP="00BF7BC7">
      <w:pPr>
        <w:pStyle w:val="mcntwordsection1"/>
        <w:spacing w:before="24" w:beforeAutospacing="0" w:after="120" w:afterAutospacing="0"/>
        <w:jc w:val="both"/>
        <w:rPr>
          <w:color w:val="222222"/>
        </w:rPr>
      </w:pPr>
      <w:r>
        <w:rPr>
          <w:rFonts w:ascii="Calibri" w:hAnsi="Calibri" w:cs="Calibri"/>
          <w:i/>
          <w:iCs/>
          <w:color w:val="222222"/>
          <w:sz w:val="22"/>
          <w:szCs w:val="22"/>
        </w:rPr>
        <w:t> </w:t>
      </w:r>
    </w:p>
    <w:p w14:paraId="2BBD6B78" w14:textId="77777777" w:rsidR="00BF7BC7" w:rsidRDefault="00BF7BC7" w:rsidP="00BF7BC7">
      <w:pPr>
        <w:pStyle w:val="mcntwordsection1"/>
        <w:spacing w:before="24" w:beforeAutospacing="0" w:after="120" w:afterAutospacing="0"/>
        <w:jc w:val="both"/>
        <w:rPr>
          <w:color w:val="222222"/>
        </w:rPr>
      </w:pPr>
      <w:r>
        <w:rPr>
          <w:rFonts w:ascii="Calibri" w:hAnsi="Calibri" w:cs="Calibri"/>
          <w:b/>
          <w:bCs/>
          <w:color w:val="222222"/>
          <w:sz w:val="22"/>
          <w:szCs w:val="22"/>
        </w:rPr>
        <w:t>Rwanda potwierdza  wdrażanie  podejścia zerowej tolerancji wobec korupcji</w:t>
      </w:r>
      <w:r>
        <w:rPr>
          <w:rFonts w:ascii="Calibri" w:hAnsi="Calibri" w:cs="Calibri"/>
          <w:color w:val="222222"/>
          <w:sz w:val="22"/>
          <w:szCs w:val="22"/>
        </w:rPr>
        <w:t xml:space="preserve">. Przemawiając podczas 12. Regionalnej Konferencji Szefów Agencji Antykorupcyjnych w krajach Wspólnoty Narodów Afryki (Commonwealth </w:t>
      </w:r>
      <w:proofErr w:type="spellStart"/>
      <w:r>
        <w:rPr>
          <w:rFonts w:ascii="Calibri" w:hAnsi="Calibri" w:cs="Calibri"/>
          <w:color w:val="222222"/>
          <w:sz w:val="22"/>
          <w:szCs w:val="22"/>
        </w:rPr>
        <w:t>Africa</w:t>
      </w:r>
      <w:proofErr w:type="spellEnd"/>
      <w:r>
        <w:rPr>
          <w:rFonts w:ascii="Calibri" w:hAnsi="Calibri" w:cs="Calibri"/>
          <w:color w:val="222222"/>
          <w:sz w:val="22"/>
          <w:szCs w:val="22"/>
        </w:rPr>
        <w:t xml:space="preserve">) premier </w:t>
      </w:r>
      <w:proofErr w:type="spellStart"/>
      <w:r>
        <w:rPr>
          <w:rFonts w:ascii="Calibri" w:hAnsi="Calibri" w:cs="Calibri"/>
          <w:color w:val="222222"/>
          <w:sz w:val="22"/>
          <w:szCs w:val="22"/>
        </w:rPr>
        <w:t>Edouard</w:t>
      </w:r>
      <w:proofErr w:type="spellEnd"/>
      <w:r>
        <w:rPr>
          <w:rFonts w:ascii="Calibri" w:hAnsi="Calibri" w:cs="Calibri"/>
          <w:color w:val="222222"/>
          <w:sz w:val="22"/>
          <w:szCs w:val="22"/>
        </w:rPr>
        <w:t xml:space="preserve"> </w:t>
      </w:r>
      <w:proofErr w:type="spellStart"/>
      <w:r>
        <w:rPr>
          <w:rFonts w:ascii="Calibri" w:hAnsi="Calibri" w:cs="Calibri"/>
          <w:color w:val="222222"/>
          <w:sz w:val="22"/>
          <w:szCs w:val="22"/>
        </w:rPr>
        <w:t>Ngirente</w:t>
      </w:r>
      <w:proofErr w:type="spellEnd"/>
      <w:r>
        <w:rPr>
          <w:rFonts w:ascii="Calibri" w:hAnsi="Calibri" w:cs="Calibri"/>
          <w:color w:val="222222"/>
          <w:sz w:val="22"/>
          <w:szCs w:val="22"/>
        </w:rPr>
        <w:t xml:space="preserve"> zauważył, że w Rwandzie istnieje silna polityczna </w:t>
      </w:r>
      <w:r>
        <w:rPr>
          <w:rFonts w:ascii="Calibri" w:hAnsi="Calibri" w:cs="Calibri"/>
          <w:color w:val="222222"/>
          <w:sz w:val="22"/>
          <w:szCs w:val="22"/>
        </w:rPr>
        <w:lastRenderedPageBreak/>
        <w:t>wola zwiększenia przejrzystości i odpowiedzialności w prowadzonej działalności, a w lokalnym prawie przestępstwo korupcji nie podlega przedawnieniu.</w:t>
      </w:r>
    </w:p>
    <w:p w14:paraId="1CD09D0F" w14:textId="77777777" w:rsidR="00BF7BC7" w:rsidRDefault="00BF7BC7" w:rsidP="00BF7BC7">
      <w:pPr>
        <w:pStyle w:val="mcntwordsection1"/>
        <w:spacing w:before="24" w:beforeAutospacing="0" w:after="120" w:afterAutospacing="0"/>
        <w:jc w:val="both"/>
        <w:rPr>
          <w:color w:val="222222"/>
        </w:rPr>
      </w:pPr>
      <w:r>
        <w:rPr>
          <w:rFonts w:ascii="Calibri" w:hAnsi="Calibri" w:cs="Calibri"/>
          <w:i/>
          <w:iCs/>
          <w:color w:val="222222"/>
          <w:sz w:val="22"/>
          <w:szCs w:val="22"/>
        </w:rPr>
        <w:t xml:space="preserve">Komentarz: W 2006 r. Rwanda przyjęła system umów na wykonanie zadań, powszechnie znany jako </w:t>
      </w:r>
      <w:proofErr w:type="spellStart"/>
      <w:r>
        <w:rPr>
          <w:rFonts w:ascii="Calibri" w:hAnsi="Calibri" w:cs="Calibri"/>
          <w:i/>
          <w:iCs/>
          <w:color w:val="222222"/>
          <w:sz w:val="22"/>
          <w:szCs w:val="22"/>
        </w:rPr>
        <w:t>Imihigo</w:t>
      </w:r>
      <w:proofErr w:type="spellEnd"/>
      <w:r>
        <w:rPr>
          <w:rFonts w:ascii="Calibri" w:hAnsi="Calibri" w:cs="Calibri"/>
          <w:i/>
          <w:iCs/>
          <w:color w:val="222222"/>
          <w:sz w:val="22"/>
          <w:szCs w:val="22"/>
        </w:rPr>
        <w:t>, w celu promowania odpowiedzialności i przejrzystości. W ramach tego systemu co roku urzędnicy publiczni podpisują umowy o wykonanie zadań ze swoimi kierownikami/przełożonymi lub kierownikami instytucji. Odbywa się to na wszystkich szczeblach administracji, od gminy po ministerstwa i ambasady. Ponadto rząd Rwandy dokłada starań w zakresie wykorzystania technologii informacyjno-komunikacyjnych (ICT) w celu ułatwienia świadczenia usług obywatelom, w tym udostępnia im zintegrowany elektroniczny system zarządzania sprawami w sektorze wymiaru sprawiedliwości (IECMS), zintegrowany system zarządzania finansami (IFMS), e- system rekrutacji do służb publicznych oraz system e-zamówień do przetargów publicznych. Powyższe systemy internetowe już przyczyniły się do ograniczenia korupcji, ponieważ ograniczają kontakty między osobą poszukującą usług a dostawcą takich usług. Walcząc z korupcją w swoim własnym kraju rwandyjskie władze działają m.in. na rzecz realizacji Agendy Afryki 2063 znanej jako „Afryka, której pragniemy” — trzeci z jej celów przewiduje bowiem wprowadzanie dobrych rządów, demokracji i poszanowania praw człowieka, sprawiedliwości i rządów prawa.</w:t>
      </w:r>
    </w:p>
    <w:p w14:paraId="6370A7B7" w14:textId="77777777" w:rsidR="00BF7BC7" w:rsidRDefault="00BF7BC7"/>
    <w:sectPr w:rsidR="00BF7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C7"/>
    <w:rsid w:val="00101009"/>
    <w:rsid w:val="00641F1C"/>
    <w:rsid w:val="006E4DEB"/>
    <w:rsid w:val="00BF7B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1F09"/>
  <w15:chartTrackingRefBased/>
  <w15:docId w15:val="{294D8DF7-B99E-C142-A53F-2E7D4544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cntwordsection1">
    <w:name w:val="mcntwordsection1"/>
    <w:basedOn w:val="Normalny"/>
    <w:rsid w:val="00BF7BC7"/>
    <w:pPr>
      <w:spacing w:before="100" w:beforeAutospacing="1" w:after="100" w:afterAutospacing="1"/>
    </w:pPr>
    <w:rPr>
      <w:rFonts w:ascii="Times New Roman" w:eastAsia="Times New Roman" w:hAnsi="Times New Roman" w:cs="Times New Roman"/>
      <w:lang w:eastAsia="pl-PL"/>
    </w:rPr>
  </w:style>
  <w:style w:type="character" w:customStyle="1" w:styleId="apple-converted-space">
    <w:name w:val="apple-converted-space"/>
    <w:basedOn w:val="Domylnaczcionkaakapitu"/>
    <w:rsid w:val="00BF7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8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1373</Words>
  <Characters>8240</Characters>
  <Application>Microsoft Office Word</Application>
  <DocSecurity>0</DocSecurity>
  <Lines>68</Lines>
  <Paragraphs>19</Paragraphs>
  <ScaleCrop>false</ScaleCrop>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Derbin</dc:creator>
  <cp:keywords/>
  <dc:description/>
  <cp:lastModifiedBy>Alicja Strzelczak</cp:lastModifiedBy>
  <cp:revision>2</cp:revision>
  <dcterms:created xsi:type="dcterms:W3CDTF">2022-05-06T13:16:00Z</dcterms:created>
  <dcterms:modified xsi:type="dcterms:W3CDTF">2022-05-06T13:16:00Z</dcterms:modified>
</cp:coreProperties>
</file>